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jc w:val="center"/>
        <w:rPr>
          <w:rFonts w:hint="eastAsia" w:ascii="宋体" w:hAnsi="宋体" w:eastAsia="宋体" w:cs="宋体"/>
          <w:bCs/>
          <w:sz w:val="36"/>
          <w:szCs w:val="30"/>
        </w:rPr>
      </w:pPr>
      <w:bookmarkStart w:id="57" w:name="_GoBack"/>
      <w:r>
        <w:rPr>
          <w:rFonts w:hint="eastAsia" w:ascii="宋体" w:hAnsi="宋体" w:eastAsia="宋体" w:cs="宋体"/>
          <w:bCs/>
          <w:sz w:val="36"/>
          <w:szCs w:val="30"/>
        </w:rPr>
        <w:t>竞争性谈判邀请书</w:t>
      </w:r>
    </w:p>
    <w:bookmarkEnd w:id="57"/>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重庆凡鹏工程项目管理有限公司（以下简称：采购代理机构）接受重庆市荣昌区中医院（以下简称：采购人）的委托，对荣昌区中医院自动售货机服务供应商遴选项目进行竞争性谈判采购。欢迎有资格的供应商前来参加谈判。</w:t>
      </w:r>
    </w:p>
    <w:p>
      <w:pPr>
        <w:pStyle w:val="4"/>
        <w:adjustRightInd w:val="0"/>
        <w:snapToGrid w:val="0"/>
        <w:spacing w:before="0" w:after="0" w:line="400" w:lineRule="exact"/>
        <w:ind w:firstLine="482" w:firstLineChars="200"/>
        <w:rPr>
          <w:rFonts w:hint="eastAsia" w:ascii="宋体" w:hAnsi="宋体" w:eastAsia="宋体" w:cs="宋体"/>
          <w:sz w:val="24"/>
        </w:rPr>
      </w:pPr>
      <w:bookmarkStart w:id="0" w:name="_Toc18246"/>
      <w:bookmarkStart w:id="1" w:name="_Toc65660330"/>
      <w:bookmarkStart w:id="2" w:name="_Toc313893526"/>
      <w:bookmarkStart w:id="3" w:name="_Toc317775175"/>
      <w:bookmarkStart w:id="4" w:name="_Toc11984"/>
      <w:bookmarkStart w:id="5" w:name="_Toc7758"/>
      <w:r>
        <w:rPr>
          <w:rFonts w:hint="eastAsia" w:ascii="宋体" w:hAnsi="宋体" w:eastAsia="宋体" w:cs="宋体"/>
          <w:sz w:val="24"/>
        </w:rPr>
        <w:t>一、竞争性谈判内容</w:t>
      </w:r>
      <w:bookmarkEnd w:id="0"/>
      <w:bookmarkEnd w:id="1"/>
      <w:bookmarkEnd w:id="2"/>
      <w:bookmarkEnd w:id="3"/>
      <w:bookmarkEnd w:id="4"/>
      <w:bookmarkEnd w:id="5"/>
    </w:p>
    <w:tbl>
      <w:tblPr>
        <w:tblStyle w:val="6"/>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521"/>
        <w:gridCol w:w="1700"/>
        <w:gridCol w:w="1174"/>
        <w:gridCol w:w="1252"/>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50"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kern w:val="0"/>
                <w:sz w:val="21"/>
                <w:szCs w:val="24"/>
              </w:rPr>
            </w:pPr>
            <w:r>
              <w:rPr>
                <w:rFonts w:hint="eastAsia" w:ascii="宋体" w:hAnsi="宋体" w:cs="宋体"/>
                <w:b/>
                <w:bCs/>
                <w:color w:val="000000"/>
                <w:kern w:val="0"/>
                <w:sz w:val="21"/>
                <w:szCs w:val="21"/>
              </w:rPr>
              <w:t>分包号</w:t>
            </w:r>
          </w:p>
        </w:tc>
        <w:tc>
          <w:tcPr>
            <w:tcW w:w="2521"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kern w:val="0"/>
                <w:sz w:val="21"/>
                <w:szCs w:val="24"/>
              </w:rPr>
            </w:pPr>
            <w:r>
              <w:rPr>
                <w:rFonts w:hint="eastAsia" w:ascii="宋体" w:hAnsi="宋体" w:cs="宋体"/>
                <w:b/>
                <w:bCs/>
                <w:color w:val="000000"/>
                <w:kern w:val="0"/>
                <w:sz w:val="21"/>
                <w:szCs w:val="21"/>
              </w:rPr>
              <w:t>分包内容</w:t>
            </w:r>
          </w:p>
        </w:tc>
        <w:tc>
          <w:tcPr>
            <w:tcW w:w="1700"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kern w:val="0"/>
                <w:sz w:val="21"/>
                <w:szCs w:val="24"/>
              </w:rPr>
            </w:pPr>
            <w:r>
              <w:rPr>
                <w:rFonts w:hint="eastAsia" w:ascii="宋体" w:hAnsi="宋体" w:cs="宋体"/>
                <w:b/>
                <w:bCs/>
                <w:color w:val="000000"/>
                <w:kern w:val="0"/>
                <w:sz w:val="21"/>
                <w:szCs w:val="21"/>
              </w:rPr>
              <w:t>首年物业管理费最低限价（万元）</w:t>
            </w:r>
          </w:p>
        </w:tc>
        <w:tc>
          <w:tcPr>
            <w:tcW w:w="1174"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kern w:val="0"/>
                <w:sz w:val="21"/>
                <w:szCs w:val="24"/>
              </w:rPr>
            </w:pPr>
            <w:r>
              <w:rPr>
                <w:rFonts w:hint="eastAsia" w:ascii="宋体" w:hAnsi="宋体" w:cs="宋体"/>
                <w:b/>
                <w:bCs/>
                <w:color w:val="000000"/>
                <w:kern w:val="0"/>
                <w:sz w:val="21"/>
                <w:szCs w:val="21"/>
              </w:rPr>
              <w:t>服务期限（年）</w:t>
            </w:r>
          </w:p>
        </w:tc>
        <w:tc>
          <w:tcPr>
            <w:tcW w:w="1252" w:type="dxa"/>
            <w:tcBorders>
              <w:top w:val="single" w:color="auto" w:sz="4" w:space="0"/>
              <w:left w:val="single" w:color="auto" w:sz="4" w:space="0"/>
              <w:right w:val="single" w:color="auto" w:sz="4" w:space="0"/>
            </w:tcBorders>
            <w:noWrap w:val="0"/>
            <w:vAlign w:val="center"/>
          </w:tcPr>
          <w:p>
            <w:pPr>
              <w:widowControl/>
              <w:jc w:val="center"/>
              <w:rPr>
                <w:rFonts w:hint="eastAsia" w:ascii="宋体" w:hAnsi="宋体" w:cs="宋体"/>
                <w:b/>
                <w:bCs/>
                <w:kern w:val="0"/>
                <w:sz w:val="21"/>
                <w:szCs w:val="24"/>
              </w:rPr>
            </w:pPr>
            <w:r>
              <w:rPr>
                <w:rFonts w:hint="eastAsia" w:ascii="宋体" w:hAnsi="宋体" w:cs="宋体"/>
                <w:b/>
                <w:bCs/>
                <w:kern w:val="0"/>
                <w:sz w:val="21"/>
                <w:szCs w:val="24"/>
              </w:rPr>
              <w:t>保证金</w:t>
            </w:r>
          </w:p>
          <w:p>
            <w:pPr>
              <w:jc w:val="center"/>
              <w:rPr>
                <w:rFonts w:hint="eastAsia" w:ascii="宋体" w:hAnsi="宋体" w:cs="宋体"/>
                <w:b/>
                <w:bCs/>
                <w:kern w:val="0"/>
                <w:sz w:val="21"/>
                <w:szCs w:val="24"/>
              </w:rPr>
            </w:pPr>
            <w:r>
              <w:rPr>
                <w:rFonts w:hint="eastAsia" w:ascii="宋体" w:hAnsi="宋体" w:cs="宋体"/>
                <w:b/>
                <w:bCs/>
                <w:kern w:val="0"/>
                <w:sz w:val="21"/>
                <w:szCs w:val="24"/>
              </w:rPr>
              <w:t>（万元）</w:t>
            </w:r>
          </w:p>
        </w:tc>
        <w:tc>
          <w:tcPr>
            <w:tcW w:w="1402"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b/>
                <w:bCs/>
                <w:kern w:val="0"/>
                <w:sz w:val="21"/>
                <w:szCs w:val="24"/>
              </w:rPr>
            </w:pPr>
            <w:r>
              <w:rPr>
                <w:rFonts w:hint="eastAsia" w:ascii="宋体" w:hAnsi="宋体" w:cs="宋体"/>
                <w:b/>
                <w:bCs/>
                <w:kern w:val="0"/>
                <w:sz w:val="21"/>
                <w:szCs w:val="24"/>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4"/>
              </w:rPr>
            </w:pPr>
            <w:bookmarkStart w:id="6" w:name="_Hlk344477914"/>
            <w:r>
              <w:rPr>
                <w:rFonts w:hint="eastAsia" w:ascii="宋体" w:hAnsi="宋体" w:cs="宋体"/>
                <w:kern w:val="0"/>
                <w:sz w:val="21"/>
                <w:szCs w:val="24"/>
              </w:rPr>
              <w:t>1</w:t>
            </w:r>
          </w:p>
        </w:tc>
        <w:tc>
          <w:tcPr>
            <w:tcW w:w="25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1"/>
                <w:szCs w:val="24"/>
              </w:rPr>
            </w:pPr>
            <w:r>
              <w:rPr>
                <w:rFonts w:hint="eastAsia" w:ascii="宋体" w:hAnsi="宋体" w:cs="宋体"/>
                <w:color w:val="000000"/>
                <w:kern w:val="0"/>
                <w:sz w:val="21"/>
                <w:szCs w:val="21"/>
              </w:rPr>
              <w:t>荣昌区中医院自动售货机服务供应商遴选</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rPr>
              <w:t>3</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1"/>
                <w:szCs w:val="21"/>
              </w:rPr>
            </w:pPr>
            <w:r>
              <w:rPr>
                <w:rFonts w:hint="eastAsia" w:ascii="宋体" w:hAnsi="宋体" w:cs="宋体"/>
                <w:sz w:val="21"/>
                <w:szCs w:val="21"/>
              </w:rPr>
              <w:t>0.3</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 w:val="21"/>
                <w:szCs w:val="21"/>
              </w:rPr>
            </w:pPr>
            <w:r>
              <w:rPr>
                <w:rFonts w:hint="eastAsia" w:ascii="宋体" w:hAnsi="宋体" w:cs="宋体"/>
                <w:sz w:val="21"/>
                <w:szCs w:val="21"/>
              </w:rPr>
              <w:t>1</w:t>
            </w:r>
          </w:p>
        </w:tc>
      </w:tr>
      <w:bookmarkEnd w:id="6"/>
    </w:tbl>
    <w:p>
      <w:pPr>
        <w:spacing w:line="440" w:lineRule="exact"/>
        <w:ind w:firstLine="480" w:firstLineChars="200"/>
        <w:rPr>
          <w:rFonts w:hint="eastAsia" w:ascii="宋体" w:hAnsi="宋体" w:cs="宋体"/>
          <w:sz w:val="24"/>
        </w:rPr>
      </w:pPr>
      <w:bookmarkStart w:id="7" w:name="_Toc26179"/>
      <w:bookmarkStart w:id="8" w:name="_Toc4417"/>
      <w:bookmarkStart w:id="9" w:name="_Toc11834"/>
      <w:bookmarkStart w:id="10" w:name="_Toc29873"/>
      <w:bookmarkStart w:id="11" w:name="_Toc8602"/>
      <w:bookmarkStart w:id="12" w:name="_Toc65660331"/>
      <w:bookmarkStart w:id="13" w:name="_Toc27028"/>
      <w:bookmarkStart w:id="14" w:name="_Toc3256"/>
      <w:bookmarkStart w:id="15" w:name="_Toc373860293"/>
      <w:bookmarkStart w:id="16" w:name="_Toc317775178"/>
      <w:r>
        <w:rPr>
          <w:rFonts w:hint="eastAsia" w:ascii="宋体" w:hAnsi="宋体" w:cs="宋体"/>
          <w:color w:val="000000"/>
          <w:sz w:val="24"/>
          <w:szCs w:val="24"/>
        </w:rPr>
        <w:t>注：成交供应商向重庆市荣昌区中医院缴纳自动售货机物业管理费首年不低于5万元，每年按上年物业管理费递增20%</w:t>
      </w:r>
      <w:bookmarkEnd w:id="7"/>
      <w:bookmarkEnd w:id="8"/>
      <w:bookmarkEnd w:id="9"/>
      <w:bookmarkEnd w:id="10"/>
      <w:r>
        <w:rPr>
          <w:rFonts w:hint="eastAsia" w:ascii="宋体" w:hAnsi="宋体" w:cs="宋体"/>
          <w:color w:val="000000"/>
          <w:sz w:val="24"/>
          <w:szCs w:val="24"/>
        </w:rPr>
        <w:t>。</w:t>
      </w:r>
    </w:p>
    <w:p>
      <w:pPr>
        <w:pStyle w:val="4"/>
        <w:adjustRightInd w:val="0"/>
        <w:snapToGrid w:val="0"/>
        <w:spacing w:before="0" w:after="0" w:line="400" w:lineRule="exact"/>
        <w:ind w:firstLine="482" w:firstLineChars="200"/>
        <w:rPr>
          <w:rFonts w:hint="eastAsia"/>
        </w:rPr>
      </w:pPr>
      <w:r>
        <w:rPr>
          <w:rFonts w:hint="eastAsia" w:ascii="宋体" w:hAnsi="宋体" w:eastAsia="宋体" w:cs="宋体"/>
          <w:sz w:val="24"/>
        </w:rPr>
        <w:t>二、资金来源</w:t>
      </w:r>
      <w:bookmarkEnd w:id="11"/>
      <w:bookmarkEnd w:id="12"/>
      <w:bookmarkEnd w:id="13"/>
      <w:bookmarkEnd w:id="14"/>
    </w:p>
    <w:p>
      <w:pPr>
        <w:pStyle w:val="4"/>
        <w:adjustRightInd w:val="0"/>
        <w:snapToGrid w:val="0"/>
        <w:spacing w:before="0" w:after="0" w:line="400" w:lineRule="exact"/>
        <w:ind w:firstLine="482" w:firstLineChars="200"/>
        <w:rPr>
          <w:rFonts w:hint="eastAsia" w:ascii="宋体" w:hAnsi="宋体" w:cs="宋体"/>
          <w:sz w:val="24"/>
          <w:szCs w:val="24"/>
        </w:rPr>
      </w:pPr>
      <w:bookmarkStart w:id="17" w:name="_Toc18548"/>
      <w:bookmarkStart w:id="18" w:name="_Toc13541"/>
      <w:bookmarkStart w:id="19" w:name="_Toc65660332"/>
      <w:bookmarkStart w:id="20" w:name="_Toc64731996"/>
      <w:bookmarkStart w:id="21" w:name="_Toc22446"/>
      <w:r>
        <w:rPr>
          <w:rFonts w:hint="eastAsia" w:ascii="宋体" w:hAnsi="宋体" w:cs="宋体"/>
          <w:sz w:val="24"/>
          <w:szCs w:val="24"/>
        </w:rPr>
        <w:t>自有资金。</w:t>
      </w:r>
    </w:p>
    <w:p>
      <w:pPr>
        <w:pStyle w:val="4"/>
        <w:adjustRightInd w:val="0"/>
        <w:snapToGrid w:val="0"/>
        <w:spacing w:before="0" w:after="0" w:line="400" w:lineRule="exact"/>
        <w:ind w:firstLine="482" w:firstLineChars="200"/>
        <w:rPr>
          <w:rFonts w:hint="eastAsia" w:ascii="宋体" w:hAnsi="宋体" w:eastAsia="宋体" w:cs="宋体"/>
          <w:sz w:val="24"/>
        </w:rPr>
      </w:pPr>
      <w:r>
        <w:rPr>
          <w:rFonts w:hint="eastAsia" w:ascii="宋体" w:hAnsi="宋体" w:eastAsia="宋体" w:cs="宋体"/>
          <w:sz w:val="24"/>
        </w:rPr>
        <w:t>三、供应商资格条件</w:t>
      </w:r>
      <w:bookmarkEnd w:id="17"/>
      <w:bookmarkEnd w:id="18"/>
      <w:bookmarkEnd w:id="19"/>
      <w:bookmarkEnd w:id="20"/>
      <w:bookmarkEnd w:id="21"/>
    </w:p>
    <w:p>
      <w:pPr>
        <w:spacing w:line="400" w:lineRule="exact"/>
        <w:ind w:firstLine="480" w:firstLineChars="200"/>
        <w:rPr>
          <w:rFonts w:hint="eastAsia" w:ascii="宋体" w:hAnsi="宋体" w:cs="宋体"/>
          <w:sz w:val="24"/>
          <w:szCs w:val="24"/>
        </w:rPr>
      </w:pPr>
      <w:r>
        <w:rPr>
          <w:rFonts w:hint="eastAsia" w:ascii="宋体" w:hAnsi="宋体" w:cs="宋体"/>
          <w:sz w:val="24"/>
          <w:szCs w:val="24"/>
        </w:rPr>
        <w:t>（一）满足《中华人民共和国政府采购法》第二十二条规定；</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（二）本项目的特定资格要求：</w:t>
      </w:r>
      <w:r>
        <w:rPr>
          <w:rFonts w:hint="eastAsia" w:ascii="宋体" w:hAnsi="宋体" w:cs="宋体"/>
          <w:iCs/>
          <w:sz w:val="24"/>
          <w:szCs w:val="24"/>
          <w:u w:val="single"/>
        </w:rPr>
        <w:t>无</w:t>
      </w:r>
      <w:r>
        <w:rPr>
          <w:rFonts w:hint="eastAsia" w:ascii="宋体" w:hAnsi="宋体" w:cs="宋体"/>
          <w:i/>
          <w:sz w:val="24"/>
          <w:szCs w:val="24"/>
          <w:u w:val="single"/>
        </w:rPr>
        <w:t>。</w:t>
      </w:r>
    </w:p>
    <w:p>
      <w:pPr>
        <w:pStyle w:val="4"/>
        <w:adjustRightInd w:val="0"/>
        <w:snapToGrid w:val="0"/>
        <w:spacing w:before="0" w:after="0" w:line="400" w:lineRule="exact"/>
        <w:ind w:firstLine="482" w:firstLineChars="200"/>
        <w:rPr>
          <w:rFonts w:hint="eastAsia" w:ascii="宋体" w:hAnsi="宋体" w:eastAsia="宋体" w:cs="宋体"/>
          <w:sz w:val="24"/>
        </w:rPr>
      </w:pPr>
      <w:bookmarkStart w:id="22" w:name="_Toc11908"/>
      <w:bookmarkStart w:id="23" w:name="_Toc5643"/>
      <w:bookmarkStart w:id="24" w:name="_Toc65660333"/>
      <w:bookmarkStart w:id="25" w:name="_Toc1386"/>
      <w:r>
        <w:rPr>
          <w:rFonts w:hint="eastAsia" w:ascii="宋体" w:hAnsi="宋体" w:eastAsia="宋体" w:cs="宋体"/>
          <w:sz w:val="24"/>
        </w:rPr>
        <w:t>四、谈判有关说明</w:t>
      </w:r>
      <w:bookmarkEnd w:id="15"/>
      <w:bookmarkEnd w:id="22"/>
      <w:bookmarkEnd w:id="23"/>
      <w:bookmarkEnd w:id="24"/>
      <w:bookmarkEnd w:id="25"/>
    </w:p>
    <w:p>
      <w:pPr>
        <w:spacing w:line="380" w:lineRule="exact"/>
        <w:ind w:firstLine="480" w:firstLineChars="200"/>
        <w:rPr>
          <w:rFonts w:hint="eastAsia" w:ascii="宋体" w:hAnsi="宋体"/>
          <w:sz w:val="24"/>
          <w:szCs w:val="24"/>
        </w:rPr>
      </w:pPr>
      <w:r>
        <w:rPr>
          <w:rFonts w:hint="eastAsia" w:ascii="宋体" w:hAnsi="宋体"/>
          <w:sz w:val="24"/>
          <w:szCs w:val="24"/>
        </w:rPr>
        <w:t>（一）供应商应通过“行采家”平台（https://www.gec123.com）进行注册，成为行采家平台供应商。</w:t>
      </w:r>
    </w:p>
    <w:p>
      <w:pPr>
        <w:spacing w:line="380" w:lineRule="exact"/>
        <w:ind w:firstLine="480" w:firstLineChars="200"/>
        <w:rPr>
          <w:rFonts w:hint="eastAsia" w:ascii="宋体" w:hAnsi="宋体"/>
          <w:sz w:val="24"/>
          <w:szCs w:val="24"/>
        </w:rPr>
      </w:pPr>
      <w:r>
        <w:rPr>
          <w:rFonts w:hint="eastAsia" w:ascii="宋体" w:hAnsi="宋体"/>
          <w:sz w:val="24"/>
          <w:szCs w:val="24"/>
        </w:rPr>
        <w:t>（二）凡有意参加谈判的供应商，请于公告发布之日起至提交首次响应文件截止时间之前，在“行采家”平台（http://www.gec123.com）或者荣昌区中医院（http://www.rcqzyy.com/）上下载本项目谈判采购文件以及图纸、补遗等开标前公布的所有项目资料，无论潜在供应商下载与否，均视为已知晓所有采购内容。</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（三）竞争性谈判公告期限：自采购公告发布之日起三个工作日。</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（四）获取竞争性谈判文件期限：</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1.竞争性谈判文件提供期限：2024年7月</w:t>
      </w:r>
      <w:r>
        <w:rPr>
          <w:rFonts w:hint="eastAsia" w:ascii="宋体" w:hAnsi="宋体" w:cs="宋体"/>
          <w:sz w:val="24"/>
          <w:szCs w:val="24"/>
          <w:lang w:val="en-US" w:eastAsia="zh-CN"/>
        </w:rPr>
        <w:t>12</w:t>
      </w:r>
      <w:r>
        <w:rPr>
          <w:rFonts w:hint="eastAsia" w:ascii="宋体" w:hAnsi="宋体" w:cs="宋体"/>
          <w:sz w:val="24"/>
          <w:szCs w:val="24"/>
        </w:rPr>
        <w:t>日至2024年7月</w:t>
      </w:r>
      <w:r>
        <w:rPr>
          <w:rFonts w:hint="eastAsia" w:ascii="宋体" w:hAnsi="宋体" w:cs="宋体"/>
          <w:sz w:val="24"/>
          <w:szCs w:val="24"/>
          <w:lang w:val="en-US" w:eastAsia="zh-CN"/>
        </w:rPr>
        <w:t>16</w:t>
      </w:r>
      <w:r>
        <w:rPr>
          <w:rFonts w:hint="eastAsia" w:ascii="宋体" w:hAnsi="宋体" w:cs="宋体"/>
          <w:sz w:val="24"/>
          <w:szCs w:val="24"/>
        </w:rPr>
        <w:t>日</w:t>
      </w:r>
      <w:r>
        <w:rPr>
          <w:rFonts w:hint="eastAsia" w:ascii="宋体" w:hAnsi="宋体" w:cs="宋体"/>
          <w:sz w:val="24"/>
          <w:szCs w:val="24"/>
          <w:lang w:val="en-US" w:eastAsia="zh-CN"/>
        </w:rPr>
        <w:t>18</w:t>
      </w:r>
      <w:r>
        <w:rPr>
          <w:rFonts w:hint="eastAsia" w:ascii="宋体" w:hAnsi="宋体" w:cs="宋体"/>
          <w:sz w:val="24"/>
          <w:szCs w:val="24"/>
        </w:rPr>
        <w:t>：</w:t>
      </w:r>
      <w:r>
        <w:rPr>
          <w:rFonts w:hint="eastAsia" w:ascii="宋体" w:hAnsi="宋体" w:cs="宋体"/>
          <w:sz w:val="24"/>
          <w:szCs w:val="24"/>
          <w:lang w:val="en-US" w:eastAsia="zh-CN"/>
        </w:rPr>
        <w:t>00</w:t>
      </w:r>
      <w:r>
        <w:rPr>
          <w:rFonts w:hint="eastAsia" w:ascii="宋体" w:hAnsi="宋体" w:cs="宋体"/>
          <w:sz w:val="24"/>
          <w:szCs w:val="24"/>
        </w:rPr>
        <w:t>时。</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报名方式：在报名和采购文件发售期内供应商扫描二维码缴纳报名费，填写《重庆凡鹏工程项目管理有限公司采购文件发售登记表》（加盖供应商公章,格式详见附件），将报名费转账凭据及发售登记表扫描件发送至邮箱617415567@qq.com，邮件主题为：谈判项目名称（分包号）+供应商名称报名资料。未在规定时间内发送邮件的视为未报名，响应文件概不接受，一切损失由供应商自行承担。</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3.竞争性谈判文件售价：人民币500.00元/包。</w:t>
      </w:r>
    </w:p>
    <w:bookmarkEnd w:id="16"/>
    <w:p>
      <w:pPr>
        <w:widowControl/>
        <w:wordWrap w:val="0"/>
        <w:spacing w:line="460" w:lineRule="exact"/>
        <w:ind w:firstLine="480" w:firstLineChars="200"/>
        <w:jc w:val="left"/>
        <w:rPr>
          <w:rFonts w:hint="eastAsia" w:ascii="宋体" w:hAnsi="宋体" w:cs="宋体"/>
          <w:sz w:val="24"/>
        </w:rPr>
      </w:pPr>
      <w:bookmarkStart w:id="26" w:name="_Toc6178"/>
      <w:bookmarkStart w:id="27" w:name="_Toc373860294"/>
      <w:bookmarkStart w:id="28" w:name="_Toc65660334"/>
      <w:bookmarkStart w:id="29" w:name="_Toc525047161"/>
      <w:bookmarkStart w:id="30" w:name="_Toc521053053"/>
      <w:bookmarkStart w:id="31" w:name="_Toc11956"/>
      <w:r>
        <w:rPr>
          <w:rFonts w:hint="eastAsia" w:ascii="宋体" w:hAnsi="宋体" w:cs="宋体"/>
          <w:sz w:val="24"/>
        </w:rPr>
        <w:t>（五）供应商须满足以下三种要件，其响应文件才被接受：</w:t>
      </w:r>
    </w:p>
    <w:p>
      <w:pPr>
        <w:spacing w:line="400" w:lineRule="exact"/>
        <w:ind w:firstLine="720" w:firstLineChars="300"/>
        <w:rPr>
          <w:rFonts w:hint="eastAsia" w:ascii="宋体" w:hAnsi="宋体"/>
          <w:sz w:val="24"/>
          <w:szCs w:val="24"/>
        </w:rPr>
      </w:pPr>
      <w:r>
        <w:rPr>
          <w:rFonts w:hint="eastAsia" w:ascii="宋体" w:hAnsi="宋体"/>
          <w:sz w:val="24"/>
          <w:szCs w:val="24"/>
        </w:rPr>
        <w:t>1.按时递交了响应文件；</w:t>
      </w:r>
    </w:p>
    <w:p>
      <w:pPr>
        <w:spacing w:line="400" w:lineRule="exact"/>
        <w:ind w:firstLine="720" w:firstLineChars="300"/>
        <w:rPr>
          <w:rFonts w:hint="eastAsia" w:ascii="宋体" w:hAnsi="宋体"/>
          <w:sz w:val="24"/>
          <w:szCs w:val="24"/>
        </w:rPr>
      </w:pPr>
      <w:r>
        <w:rPr>
          <w:rFonts w:hint="eastAsia" w:ascii="宋体" w:hAnsi="宋体"/>
          <w:sz w:val="24"/>
          <w:szCs w:val="24"/>
        </w:rPr>
        <w:t>2.递交《重庆凡鹏工程项目管理有限公司采购文件发售登记表》（加盖供应商鲜章）并在采购文件公告期限内购买了采购文件；</w:t>
      </w:r>
    </w:p>
    <w:p>
      <w:pPr>
        <w:spacing w:line="400" w:lineRule="exact"/>
        <w:ind w:firstLine="720" w:firstLineChars="300"/>
        <w:rPr>
          <w:rFonts w:hint="eastAsia" w:ascii="宋体" w:hAnsi="宋体"/>
          <w:sz w:val="24"/>
          <w:szCs w:val="24"/>
        </w:rPr>
      </w:pPr>
      <w:r>
        <w:rPr>
          <w:rFonts w:hint="eastAsia" w:ascii="宋体" w:hAnsi="宋体"/>
          <w:sz w:val="24"/>
          <w:szCs w:val="24"/>
        </w:rPr>
        <w:t>3.按时足额缴纳了保证金。</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（六）谈判地点：重庆市荣昌区昌瑞尔国际3号楼14-2</w:t>
      </w:r>
    </w:p>
    <w:p>
      <w:pPr>
        <w:spacing w:line="400" w:lineRule="exact"/>
        <w:ind w:firstLine="480" w:firstLineChars="200"/>
        <w:rPr>
          <w:rFonts w:ascii="宋体" w:hAnsi="宋体" w:cs="宋体"/>
          <w:sz w:val="24"/>
          <w:szCs w:val="24"/>
        </w:rPr>
      </w:pPr>
      <w:r>
        <w:rPr>
          <w:rFonts w:hint="eastAsia" w:ascii="宋体" w:hAnsi="宋体" w:cs="宋体"/>
          <w:sz w:val="24"/>
          <w:szCs w:val="24"/>
        </w:rPr>
        <w:t>（七）提交响应文件开始时间：2024年7月</w:t>
      </w:r>
      <w:r>
        <w:rPr>
          <w:rFonts w:hint="eastAsia" w:ascii="宋体" w:hAnsi="宋体" w:cs="宋体"/>
          <w:sz w:val="24"/>
          <w:szCs w:val="24"/>
          <w:lang w:val="en-US" w:eastAsia="zh-CN"/>
        </w:rPr>
        <w:t>17</w:t>
      </w:r>
      <w:r>
        <w:rPr>
          <w:rFonts w:hint="eastAsia" w:ascii="宋体" w:hAnsi="宋体" w:cs="宋体"/>
          <w:sz w:val="24"/>
          <w:szCs w:val="24"/>
        </w:rPr>
        <w:t>日北京时间</w:t>
      </w:r>
      <w:r>
        <w:rPr>
          <w:rFonts w:hint="eastAsia" w:ascii="宋体" w:hAnsi="宋体" w:cs="宋体"/>
          <w:sz w:val="24"/>
          <w:szCs w:val="24"/>
          <w:lang w:val="en-US" w:eastAsia="zh-CN"/>
        </w:rPr>
        <w:t>14:30</w:t>
      </w:r>
      <w:r>
        <w:rPr>
          <w:rFonts w:hint="eastAsia" w:ascii="宋体" w:hAnsi="宋体" w:cs="宋体"/>
          <w:sz w:val="24"/>
          <w:szCs w:val="24"/>
        </w:rPr>
        <w:t xml:space="preserve">  </w:t>
      </w:r>
    </w:p>
    <w:p>
      <w:pPr>
        <w:spacing w:line="400" w:lineRule="exact"/>
        <w:ind w:firstLine="480" w:firstLineChars="200"/>
        <w:rPr>
          <w:rFonts w:ascii="宋体" w:hAnsi="宋体" w:cs="宋体"/>
          <w:sz w:val="24"/>
          <w:szCs w:val="24"/>
        </w:rPr>
      </w:pPr>
      <w:r>
        <w:rPr>
          <w:rFonts w:hint="eastAsia" w:ascii="宋体" w:hAnsi="宋体" w:cs="宋体"/>
          <w:sz w:val="24"/>
          <w:szCs w:val="24"/>
        </w:rPr>
        <w:t>（八）提交响应文件截止时间：2024年7月</w:t>
      </w:r>
      <w:r>
        <w:rPr>
          <w:rFonts w:hint="eastAsia" w:ascii="宋体" w:hAnsi="宋体" w:cs="宋体"/>
          <w:sz w:val="24"/>
          <w:szCs w:val="24"/>
          <w:lang w:val="en-US" w:eastAsia="zh-CN"/>
        </w:rPr>
        <w:t>17</w:t>
      </w:r>
      <w:r>
        <w:rPr>
          <w:rFonts w:hint="eastAsia" w:ascii="宋体" w:hAnsi="宋体" w:cs="宋体"/>
          <w:sz w:val="24"/>
          <w:szCs w:val="24"/>
        </w:rPr>
        <w:t>日北京时间</w:t>
      </w:r>
      <w:r>
        <w:rPr>
          <w:rFonts w:hint="eastAsia" w:ascii="宋体" w:hAnsi="宋体" w:cs="宋体"/>
          <w:sz w:val="24"/>
          <w:szCs w:val="24"/>
          <w:lang w:val="en-US" w:eastAsia="zh-CN"/>
        </w:rPr>
        <w:t>15:00</w:t>
      </w:r>
      <w:r>
        <w:rPr>
          <w:rFonts w:hint="eastAsia" w:ascii="宋体" w:hAnsi="宋体" w:cs="宋体"/>
          <w:sz w:val="24"/>
          <w:szCs w:val="24"/>
        </w:rPr>
        <w:t xml:space="preserve"> </w:t>
      </w:r>
    </w:p>
    <w:p>
      <w:pPr>
        <w:spacing w:line="400" w:lineRule="exact"/>
        <w:ind w:firstLine="480" w:firstLineChars="200"/>
      </w:pPr>
      <w:r>
        <w:rPr>
          <w:rFonts w:hint="eastAsia" w:ascii="宋体" w:hAnsi="宋体" w:cs="宋体"/>
          <w:sz w:val="24"/>
          <w:szCs w:val="24"/>
        </w:rPr>
        <w:t>（九）谈判开始时间：2024年7月</w:t>
      </w:r>
      <w:r>
        <w:rPr>
          <w:rFonts w:hint="eastAsia" w:ascii="宋体" w:hAnsi="宋体" w:cs="宋体"/>
          <w:sz w:val="24"/>
          <w:szCs w:val="24"/>
          <w:lang w:val="en-US" w:eastAsia="zh-CN"/>
        </w:rPr>
        <w:t>17</w:t>
      </w:r>
      <w:r>
        <w:rPr>
          <w:rFonts w:hint="eastAsia" w:ascii="宋体" w:hAnsi="宋体" w:cs="宋体"/>
          <w:sz w:val="24"/>
          <w:szCs w:val="24"/>
        </w:rPr>
        <w:t>日北京时间</w:t>
      </w:r>
      <w:r>
        <w:rPr>
          <w:rFonts w:hint="eastAsia" w:ascii="宋体" w:hAnsi="宋体" w:cs="宋体"/>
          <w:sz w:val="24"/>
          <w:szCs w:val="24"/>
          <w:lang w:val="en-US" w:eastAsia="zh-CN"/>
        </w:rPr>
        <w:t>15:00</w:t>
      </w:r>
      <w:r>
        <w:rPr>
          <w:rFonts w:hint="eastAsia" w:ascii="宋体" w:hAnsi="宋体" w:cs="宋体"/>
          <w:sz w:val="24"/>
          <w:szCs w:val="24"/>
        </w:rPr>
        <w:t xml:space="preserve">  </w:t>
      </w:r>
    </w:p>
    <w:p>
      <w:pPr>
        <w:pStyle w:val="4"/>
        <w:adjustRightInd w:val="0"/>
        <w:snapToGrid w:val="0"/>
        <w:spacing w:before="0" w:after="0" w:line="400" w:lineRule="exact"/>
        <w:ind w:firstLine="482" w:firstLineChars="200"/>
        <w:rPr>
          <w:rFonts w:hint="eastAsia" w:ascii="宋体" w:hAnsi="宋体" w:eastAsia="宋体" w:cs="宋体"/>
          <w:sz w:val="24"/>
        </w:rPr>
      </w:pPr>
      <w:bookmarkStart w:id="32" w:name="_Toc21846"/>
      <w:r>
        <w:rPr>
          <w:rFonts w:hint="eastAsia" w:ascii="宋体" w:hAnsi="宋体" w:eastAsia="宋体" w:cs="宋体"/>
          <w:sz w:val="24"/>
        </w:rPr>
        <w:t>五、保证金</w:t>
      </w:r>
      <w:bookmarkEnd w:id="26"/>
      <w:bookmarkEnd w:id="27"/>
      <w:bookmarkEnd w:id="28"/>
      <w:bookmarkEnd w:id="29"/>
      <w:bookmarkEnd w:id="30"/>
      <w:bookmarkEnd w:id="31"/>
      <w:bookmarkEnd w:id="32"/>
    </w:p>
    <w:p>
      <w:pPr>
        <w:spacing w:line="400" w:lineRule="exact"/>
        <w:ind w:firstLine="480" w:firstLineChars="200"/>
        <w:rPr>
          <w:rFonts w:hint="eastAsia" w:ascii="宋体" w:hAnsi="宋体"/>
          <w:sz w:val="24"/>
          <w:szCs w:val="24"/>
        </w:rPr>
      </w:pPr>
      <w:bookmarkStart w:id="33" w:name="_Toc31427"/>
      <w:bookmarkStart w:id="34" w:name="_Toc4355"/>
      <w:bookmarkStart w:id="35" w:name="_Toc521053054"/>
      <w:bookmarkStart w:id="36" w:name="_Toc525047162"/>
      <w:bookmarkStart w:id="37" w:name="_Toc479668114"/>
      <w:bookmarkStart w:id="38" w:name="_Toc2945"/>
      <w:bookmarkStart w:id="39" w:name="_Toc65660335"/>
      <w:r>
        <w:rPr>
          <w:rFonts w:hint="eastAsia" w:ascii="宋体" w:hAnsi="宋体"/>
          <w:sz w:val="24"/>
          <w:szCs w:val="24"/>
        </w:rPr>
        <w:t>（一）保证金递交</w:t>
      </w:r>
    </w:p>
    <w:bookmarkEnd w:id="33"/>
    <w:p>
      <w:pPr>
        <w:snapToGrid w:val="0"/>
        <w:spacing w:line="440" w:lineRule="exact"/>
        <w:ind w:firstLine="480" w:firstLineChars="200"/>
        <w:rPr>
          <w:rFonts w:hint="eastAsia" w:ascii="宋体" w:hAnsi="宋体"/>
          <w:sz w:val="24"/>
          <w:szCs w:val="24"/>
        </w:rPr>
      </w:pPr>
      <w:r>
        <w:rPr>
          <w:rFonts w:hint="eastAsia" w:ascii="宋体" w:hAnsi="宋体"/>
          <w:sz w:val="24"/>
          <w:szCs w:val="24"/>
        </w:rPr>
        <w:t>1.供应商应足额交纳保证金（保证金金额详见本篇，一、竞争性谈判内容），并汇至以下指定账户，保证金的到账截止时间同提交响应文件截止时间。</w:t>
      </w:r>
    </w:p>
    <w:p>
      <w:pPr>
        <w:pStyle w:val="5"/>
        <w:spacing w:line="400" w:lineRule="exact"/>
        <w:ind w:firstLine="480" w:firstLineChars="200"/>
        <w:rPr>
          <w:rFonts w:hint="eastAsia" w:ascii="宋体" w:hAnsi="宋体"/>
          <w:sz w:val="24"/>
          <w:szCs w:val="24"/>
        </w:rPr>
      </w:pPr>
      <w:r>
        <w:rPr>
          <w:rFonts w:hint="eastAsia" w:ascii="宋体" w:hAnsi="宋体"/>
          <w:sz w:val="24"/>
          <w:szCs w:val="24"/>
        </w:rPr>
        <w:t>保证金账户：</w:t>
      </w:r>
    </w:p>
    <w:p>
      <w:pPr>
        <w:snapToGrid w:val="0"/>
        <w:spacing w:line="440" w:lineRule="exact"/>
        <w:ind w:firstLine="480" w:firstLineChars="200"/>
        <w:rPr>
          <w:rFonts w:hint="eastAsia" w:ascii="宋体" w:hAnsi="宋体"/>
          <w:sz w:val="24"/>
          <w:szCs w:val="24"/>
        </w:rPr>
      </w:pPr>
      <w:r>
        <w:rPr>
          <w:rFonts w:hint="eastAsia" w:ascii="宋体" w:hAnsi="宋体"/>
          <w:sz w:val="24"/>
          <w:szCs w:val="24"/>
        </w:rPr>
        <w:t>户 名：重庆凡鹏工程项目管理有限公司</w:t>
      </w:r>
    </w:p>
    <w:p>
      <w:pPr>
        <w:pStyle w:val="5"/>
        <w:spacing w:line="400" w:lineRule="exact"/>
        <w:ind w:firstLine="480" w:firstLineChars="200"/>
        <w:rPr>
          <w:rFonts w:hint="eastAsia" w:ascii="宋体" w:hAnsi="宋体"/>
          <w:sz w:val="24"/>
          <w:szCs w:val="24"/>
        </w:rPr>
      </w:pPr>
      <w:r>
        <w:rPr>
          <w:rFonts w:hint="eastAsia" w:ascii="宋体" w:hAnsi="宋体"/>
          <w:sz w:val="24"/>
          <w:szCs w:val="24"/>
        </w:rPr>
        <w:t>开户行：</w:t>
      </w:r>
      <w:r>
        <w:rPr>
          <w:rFonts w:hint="eastAsia" w:ascii="宋体" w:hAnsi="宋体" w:cs="宋体"/>
          <w:sz w:val="24"/>
          <w:szCs w:val="24"/>
        </w:rPr>
        <w:t>中国农业银行股份有限公司重庆荣昌昌州支行</w:t>
      </w:r>
    </w:p>
    <w:p>
      <w:pPr>
        <w:snapToGrid w:val="0"/>
        <w:spacing w:line="440" w:lineRule="exact"/>
        <w:ind w:firstLine="480" w:firstLineChars="200"/>
        <w:rPr>
          <w:rFonts w:hint="eastAsia" w:ascii="宋体" w:hAnsi="宋体"/>
          <w:sz w:val="24"/>
          <w:szCs w:val="24"/>
        </w:rPr>
      </w:pPr>
      <w:r>
        <w:rPr>
          <w:rFonts w:hint="eastAsia" w:ascii="宋体" w:hAnsi="宋体"/>
          <w:sz w:val="24"/>
          <w:szCs w:val="24"/>
        </w:rPr>
        <w:t>谈判保证金账号：</w:t>
      </w:r>
      <w:r>
        <w:rPr>
          <w:rFonts w:hint="eastAsia" w:ascii="宋体" w:hAnsi="宋体" w:cs="宋体"/>
          <w:sz w:val="24"/>
          <w:szCs w:val="24"/>
        </w:rPr>
        <w:t>31171701040011708</w:t>
      </w:r>
    </w:p>
    <w:p>
      <w:pPr>
        <w:spacing w:line="440" w:lineRule="exact"/>
        <w:ind w:firstLine="480" w:firstLineChars="200"/>
        <w:rPr>
          <w:rFonts w:hint="eastAsia" w:ascii="宋体" w:hAnsi="宋体"/>
          <w:sz w:val="24"/>
          <w:szCs w:val="24"/>
        </w:rPr>
      </w:pPr>
      <w:r>
        <w:rPr>
          <w:rFonts w:hint="eastAsia" w:ascii="宋体" w:hAnsi="宋体"/>
          <w:sz w:val="24"/>
          <w:szCs w:val="24"/>
        </w:rPr>
        <w:t>转款备注：荣昌区中医院自动售货机服务供应商遴选-投标保证金（可简写）。未备注者，以未交纳采购保证金处理。</w:t>
      </w:r>
    </w:p>
    <w:p>
      <w:pPr>
        <w:spacing w:line="440" w:lineRule="exact"/>
        <w:ind w:firstLine="480" w:firstLineChars="200"/>
        <w:rPr>
          <w:rFonts w:hint="eastAsia" w:ascii="宋体" w:hAnsi="宋体"/>
          <w:sz w:val="24"/>
          <w:szCs w:val="24"/>
        </w:rPr>
      </w:pPr>
      <w:r>
        <w:rPr>
          <w:rFonts w:hint="eastAsia" w:ascii="宋体" w:hAnsi="宋体"/>
          <w:sz w:val="24"/>
          <w:szCs w:val="24"/>
        </w:rPr>
        <w:t>2、各供应商在银行转账（电汇）时，须充分考虑银行转账（电汇）的时间差风险，如同城转账、异地转账或汇款、跨行转账或电汇的时间要求；请供应商使用网银或柜台转帐的方式缴纳保证金，不要通过第三方支付平台缴纳保证金（如：微信支付、支付宝等方式），如果由于供应商使用第三方支付平台导致来款信息不明确，导致无法谈判和无法退付保证金等后果由供应商自行承担。</w:t>
      </w:r>
    </w:p>
    <w:p>
      <w:pPr>
        <w:pStyle w:val="5"/>
        <w:spacing w:line="400" w:lineRule="exact"/>
        <w:rPr>
          <w:rFonts w:hint="eastAsia" w:ascii="宋体" w:hAnsi="宋体" w:cs="宋体"/>
          <w:sz w:val="24"/>
          <w:szCs w:val="24"/>
        </w:rPr>
      </w:pPr>
      <w:r>
        <w:rPr>
          <w:rFonts w:hint="eastAsia" w:ascii="宋体" w:hAnsi="宋体" w:cs="宋体"/>
          <w:sz w:val="24"/>
          <w:szCs w:val="24"/>
        </w:rPr>
        <w:t>3.为了方便保证金的核查与退还，供应商递交响应文件时需现场递交手持件：</w:t>
      </w:r>
    </w:p>
    <w:p>
      <w:pPr>
        <w:pStyle w:val="5"/>
        <w:spacing w:line="400" w:lineRule="exact"/>
        <w:ind w:firstLine="480" w:firstLineChars="200"/>
        <w:rPr>
          <w:rFonts w:hint="eastAsia" w:ascii="宋体" w:hAnsi="宋体" w:cs="宋体"/>
          <w:sz w:val="24"/>
          <w:szCs w:val="24"/>
        </w:rPr>
      </w:pPr>
      <w:r>
        <w:rPr>
          <w:rFonts w:hint="eastAsia" w:ascii="宋体" w:hAnsi="宋体" w:cs="宋体"/>
          <w:sz w:val="24"/>
          <w:szCs w:val="24"/>
        </w:rPr>
        <w:t>①递交保证金银行转账凭据加盖供应商公章。</w:t>
      </w:r>
    </w:p>
    <w:p>
      <w:pPr>
        <w:pStyle w:val="5"/>
        <w:spacing w:line="400" w:lineRule="exact"/>
        <w:ind w:firstLine="480" w:firstLineChars="200"/>
        <w:rPr>
          <w:rFonts w:hint="eastAsia" w:ascii="宋体" w:hAnsi="宋体" w:cs="宋体"/>
          <w:sz w:val="24"/>
          <w:szCs w:val="24"/>
        </w:rPr>
      </w:pPr>
      <w:r>
        <w:rPr>
          <w:rFonts w:hint="eastAsia" w:ascii="宋体" w:hAnsi="宋体" w:cs="宋体"/>
          <w:sz w:val="24"/>
          <w:szCs w:val="24"/>
        </w:rPr>
        <w:t>②递交供应商银行基本账户“开户许可证”复印件供应商公章。</w:t>
      </w:r>
    </w:p>
    <w:p>
      <w:pPr>
        <w:pStyle w:val="5"/>
        <w:spacing w:line="400" w:lineRule="exact"/>
        <w:ind w:firstLine="480" w:firstLineChars="200"/>
        <w:rPr>
          <w:rFonts w:ascii="宋体" w:hAnsi="宋体" w:cs="宋体"/>
          <w:sz w:val="24"/>
          <w:szCs w:val="24"/>
        </w:rPr>
      </w:pPr>
      <w:r>
        <w:rPr>
          <w:rFonts w:hint="eastAsia" w:ascii="宋体" w:hAnsi="宋体" w:cs="宋体"/>
          <w:sz w:val="24"/>
          <w:szCs w:val="24"/>
        </w:rPr>
        <w:t>4.保证金必须按采购文件规定的时间和金额缴纳。</w:t>
      </w:r>
    </w:p>
    <w:p>
      <w:pPr>
        <w:snapToGrid w:val="0"/>
        <w:spacing w:line="400" w:lineRule="exact"/>
        <w:ind w:firstLine="360" w:firstLineChars="150"/>
        <w:outlineLvl w:val="2"/>
        <w:rPr>
          <w:rFonts w:hint="eastAsia" w:ascii="宋体" w:hAnsi="宋体" w:cs="宋体"/>
          <w:sz w:val="24"/>
          <w:szCs w:val="24"/>
        </w:rPr>
      </w:pPr>
      <w:r>
        <w:rPr>
          <w:rFonts w:hint="eastAsia" w:ascii="宋体" w:hAnsi="宋体" w:cs="宋体"/>
          <w:sz w:val="24"/>
          <w:szCs w:val="24"/>
        </w:rPr>
        <w:t>（二）保证金退还方式</w:t>
      </w:r>
    </w:p>
    <w:p>
      <w:pPr>
        <w:spacing w:line="440" w:lineRule="exact"/>
        <w:ind w:firstLine="480" w:firstLineChars="200"/>
        <w:rPr>
          <w:rFonts w:hint="eastAsia" w:ascii="宋体" w:hAnsi="宋体" w:cs="宋体"/>
          <w:sz w:val="24"/>
          <w:szCs w:val="24"/>
        </w:rPr>
      </w:pPr>
      <w:bookmarkStart w:id="40" w:name="_Toc12950"/>
      <w:r>
        <w:rPr>
          <w:rFonts w:hint="eastAsia" w:ascii="宋体" w:hAnsi="宋体" w:cs="宋体"/>
          <w:sz w:val="24"/>
          <w:szCs w:val="24"/>
        </w:rPr>
        <w:t>1.未成交供应商的保证金，在成交通知书发出后，由重庆凡鹏工程项目管理有限公司在5个工作日内退还至供应商的“开户许可证”基本账户上。</w:t>
      </w:r>
      <w:bookmarkEnd w:id="40"/>
    </w:p>
    <w:p>
      <w:pPr>
        <w:spacing w:line="440" w:lineRule="exact"/>
        <w:ind w:firstLine="480" w:firstLineChars="200"/>
        <w:rPr>
          <w:rFonts w:hint="eastAsia" w:ascii="宋体" w:hAnsi="宋体" w:cs="宋体"/>
          <w:sz w:val="24"/>
          <w:szCs w:val="24"/>
        </w:rPr>
      </w:pPr>
      <w:bookmarkStart w:id="41" w:name="_Toc25644"/>
      <w:r>
        <w:rPr>
          <w:rFonts w:hint="eastAsia" w:ascii="宋体" w:hAnsi="宋体" w:cs="宋体"/>
          <w:sz w:val="24"/>
          <w:szCs w:val="24"/>
        </w:rPr>
        <w:t>2.成交供应商的保证金，在成交供应商和采购人签订合同后，由重庆凡鹏工程项目管理有限公司在5个工作日内退还至成交供应商的“开户许可证”基本账户上。</w:t>
      </w:r>
      <w:bookmarkEnd w:id="41"/>
    </w:p>
    <w:p>
      <w:pPr>
        <w:spacing w:line="440" w:lineRule="exact"/>
        <w:ind w:firstLine="480" w:firstLineChars="200"/>
        <w:rPr>
          <w:rFonts w:hint="eastAsia" w:ascii="宋体" w:hAnsi="宋体" w:cs="宋体"/>
          <w:sz w:val="24"/>
          <w:szCs w:val="24"/>
        </w:rPr>
      </w:pPr>
      <w:bookmarkStart w:id="42" w:name="_Toc32634"/>
      <w:r>
        <w:rPr>
          <w:rFonts w:hint="eastAsia" w:ascii="宋体" w:hAnsi="宋体" w:cs="宋体"/>
          <w:sz w:val="24"/>
          <w:szCs w:val="24"/>
        </w:rPr>
        <w:t>3.项目流标的保证金，由重庆凡鹏工程项目管理有限公司在开标结束后5个工作日内退还至供应商的“开户许可证”基本账户上；未参与投标的供应商的投标保证金，由重庆凡鹏工程项目管理有限公司收到手持件后，5个工作日内退还至供应商的“开户许可证”基本账户上。</w:t>
      </w:r>
      <w:bookmarkEnd w:id="42"/>
    </w:p>
    <w:p>
      <w:pPr>
        <w:spacing w:line="440" w:lineRule="exact"/>
        <w:ind w:firstLine="480" w:firstLineChars="200"/>
        <w:rPr>
          <w:rFonts w:hint="eastAsia" w:ascii="宋体" w:hAnsi="宋体" w:cs="宋体"/>
          <w:sz w:val="24"/>
          <w:szCs w:val="24"/>
        </w:rPr>
      </w:pPr>
      <w:bookmarkStart w:id="43" w:name="_Toc1166"/>
      <w:r>
        <w:rPr>
          <w:rFonts w:hint="eastAsia" w:ascii="宋体" w:hAnsi="宋体" w:cs="宋体"/>
          <w:sz w:val="24"/>
          <w:szCs w:val="24"/>
        </w:rPr>
        <w:t>特别提醒：为确保保证金按规定时间退还，自采购合同签订之日起5个工作日内，成交供应商应将合同原件送达重庆凡鹏工程项目管理有限公司，否则造成保证金延迟退还，责任自负。</w:t>
      </w:r>
      <w:bookmarkEnd w:id="43"/>
    </w:p>
    <w:p>
      <w:pPr>
        <w:spacing w:line="440" w:lineRule="exact"/>
        <w:ind w:firstLine="480" w:firstLineChars="200"/>
        <w:rPr>
          <w:rFonts w:hint="eastAsia" w:ascii="宋体" w:hAnsi="宋体"/>
          <w:sz w:val="24"/>
          <w:szCs w:val="24"/>
        </w:rPr>
      </w:pPr>
      <w:r>
        <w:rPr>
          <w:rFonts w:hint="eastAsia" w:ascii="宋体" w:hAnsi="宋体" w:cs="宋体"/>
          <w:sz w:val="24"/>
          <w:szCs w:val="24"/>
        </w:rPr>
        <w:t>保证金查询电话：13996163883</w:t>
      </w:r>
      <w:r>
        <w:rPr>
          <w:rFonts w:hint="eastAsia" w:ascii="宋体" w:hAnsi="宋体"/>
          <w:sz w:val="24"/>
          <w:szCs w:val="24"/>
        </w:rPr>
        <w:t>。</w:t>
      </w:r>
    </w:p>
    <w:p>
      <w:pPr>
        <w:pStyle w:val="4"/>
        <w:adjustRightInd w:val="0"/>
        <w:snapToGrid w:val="0"/>
        <w:spacing w:before="0" w:after="0" w:line="400" w:lineRule="exact"/>
        <w:ind w:firstLine="482" w:firstLineChars="200"/>
        <w:rPr>
          <w:rFonts w:hint="eastAsia" w:ascii="宋体" w:hAnsi="宋体" w:eastAsia="宋体" w:cs="宋体"/>
          <w:sz w:val="24"/>
        </w:rPr>
      </w:pPr>
      <w:bookmarkStart w:id="44" w:name="_Toc5049"/>
      <w:r>
        <w:rPr>
          <w:rFonts w:hint="eastAsia" w:ascii="宋体" w:hAnsi="宋体" w:eastAsia="宋体" w:cs="宋体"/>
          <w:sz w:val="24"/>
        </w:rPr>
        <w:t>六、采购项目需落实的政府采购政策</w:t>
      </w:r>
      <w:bookmarkEnd w:id="34"/>
      <w:bookmarkEnd w:id="35"/>
      <w:bookmarkEnd w:id="36"/>
      <w:bookmarkEnd w:id="37"/>
      <w:bookmarkEnd w:id="38"/>
      <w:bookmarkEnd w:id="39"/>
      <w:bookmarkEnd w:id="44"/>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（二）按照财政部、工业和信息化部关于印发《政府采购促进中小企业发展管理办法》的通知（财库〔2020〕46号），落实促进中小企业发展政策。</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（三）按照《财政部、司法部关于政府采购支持监狱企业发展有关问题的通知》（财库〔2014〕68号）的规定，落实支持监狱企业发展政策。</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（四）按照《三部门联合发布关于促进残疾人就业政府采购政策的通知》（财库〔2017〕 141号）的规定，落实支持残疾人福利性单位发展政策。</w:t>
      </w:r>
    </w:p>
    <w:p>
      <w:pPr>
        <w:pStyle w:val="4"/>
        <w:adjustRightInd w:val="0"/>
        <w:snapToGrid w:val="0"/>
        <w:spacing w:before="0" w:after="0" w:line="400" w:lineRule="exact"/>
        <w:ind w:firstLine="482" w:firstLineChars="200"/>
        <w:rPr>
          <w:rFonts w:hint="eastAsia" w:ascii="宋体" w:hAnsi="宋体" w:eastAsia="宋体" w:cs="宋体"/>
          <w:sz w:val="24"/>
        </w:rPr>
      </w:pPr>
      <w:bookmarkStart w:id="45" w:name="_Toc16269"/>
      <w:bookmarkStart w:id="46" w:name="_Toc24950"/>
      <w:bookmarkStart w:id="47" w:name="_Toc6563"/>
      <w:bookmarkStart w:id="48" w:name="_Toc525047163"/>
      <w:bookmarkStart w:id="49" w:name="_Toc65660336"/>
      <w:bookmarkStart w:id="50" w:name="_Toc521053055"/>
      <w:r>
        <w:rPr>
          <w:rFonts w:hint="eastAsia" w:ascii="宋体" w:hAnsi="宋体" w:eastAsia="宋体" w:cs="宋体"/>
          <w:sz w:val="24"/>
        </w:rPr>
        <w:t>七、其它有关规定</w:t>
      </w:r>
      <w:bookmarkEnd w:id="45"/>
      <w:bookmarkEnd w:id="46"/>
      <w:bookmarkEnd w:id="47"/>
      <w:bookmarkEnd w:id="48"/>
      <w:bookmarkEnd w:id="49"/>
      <w:bookmarkEnd w:id="50"/>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（一）单位负责人为同一人或者存在直接控股、管理关系的不同供应商，不得参加同一合同项（包）下的政府采购活动，否则均为无效谈判。</w:t>
      </w:r>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（二）处于被责令停业整顿期内、暂停或取消营业执照、财产被接管或冻结的供应商不得参加。</w:t>
      </w:r>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（三）超过响应文件截止时间递交的响应文件，恕不接收。</w:t>
      </w:r>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（四）谈判费用：无论谈判结果如何，供应商参与本项目谈判的所有费用均应由供应商自行承担。</w:t>
      </w:r>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（五）为减少响应误差，供应商自行到现场踏勘，并对考察中获取的现场资料负责，踏勘现场的费用由供应商自行承担。不论供应商是否考察过现场，均被认为在递交响应文件前已经了解现场情况。</w:t>
      </w:r>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（六）本项目的澄清文件（如果有）一律在</w:t>
      </w:r>
      <w:r>
        <w:rPr>
          <w:rFonts w:hint="eastAsia" w:ascii="宋体" w:hAnsi="宋体"/>
          <w:sz w:val="24"/>
          <w:szCs w:val="24"/>
        </w:rPr>
        <w:t>“行采家”平台（http://www.gec123.com）或者荣昌区中医院（http://www.rcqzyy.com/）</w:t>
      </w:r>
      <w:r>
        <w:rPr>
          <w:rFonts w:hint="eastAsia" w:ascii="宋体" w:hAnsi="宋体" w:cs="宋体"/>
          <w:sz w:val="24"/>
          <w:szCs w:val="24"/>
        </w:rPr>
        <w:t>上发布，请各供应商注意下载；无论供应商下载与否，均视同供应商已知晓本项目澄清文件（如果有）的内容。</w:t>
      </w:r>
    </w:p>
    <w:p>
      <w:pPr>
        <w:snapToGrid w:val="0"/>
        <w:spacing w:line="400" w:lineRule="exact"/>
        <w:ind w:firstLine="361" w:firstLineChars="150"/>
        <w:rPr>
          <w:rFonts w:hint="eastAsia" w:ascii="宋体" w:hAnsi="宋体" w:cs="宋体"/>
          <w:b/>
          <w:sz w:val="24"/>
          <w:szCs w:val="24"/>
        </w:rPr>
      </w:pPr>
      <w:r>
        <w:rPr>
          <w:rFonts w:hint="eastAsia" w:ascii="宋体" w:hAnsi="宋体" w:cs="宋体"/>
          <w:b/>
          <w:sz w:val="24"/>
          <w:szCs w:val="24"/>
        </w:rPr>
        <w:t>（七）本项目不接受联合体参与谈判，否则按无效处理。</w:t>
      </w:r>
    </w:p>
    <w:p>
      <w:pPr>
        <w:snapToGrid w:val="0"/>
        <w:spacing w:line="400" w:lineRule="exact"/>
        <w:ind w:firstLine="361" w:firstLineChars="150"/>
        <w:rPr>
          <w:rFonts w:hint="eastAsia" w:ascii="宋体" w:hAnsi="宋体" w:cs="宋体"/>
          <w:b/>
          <w:sz w:val="24"/>
          <w:szCs w:val="24"/>
        </w:rPr>
      </w:pPr>
      <w:r>
        <w:rPr>
          <w:rFonts w:hint="eastAsia" w:ascii="宋体" w:hAnsi="宋体" w:cs="宋体"/>
          <w:b/>
          <w:sz w:val="24"/>
          <w:szCs w:val="24"/>
        </w:rPr>
        <w:t>（八）本项目不接受合同分包，否则按无效处理。</w:t>
      </w:r>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pStyle w:val="4"/>
        <w:adjustRightInd w:val="0"/>
        <w:snapToGrid w:val="0"/>
        <w:spacing w:before="0" w:after="0" w:line="400" w:lineRule="exact"/>
        <w:ind w:firstLine="482" w:firstLineChars="200"/>
        <w:rPr>
          <w:rFonts w:hint="eastAsia" w:ascii="宋体" w:hAnsi="宋体" w:eastAsia="宋体" w:cs="宋体"/>
          <w:sz w:val="24"/>
        </w:rPr>
      </w:pPr>
      <w:bookmarkStart w:id="51" w:name="_Toc525047164"/>
      <w:bookmarkStart w:id="52" w:name="_Toc1733"/>
      <w:bookmarkStart w:id="53" w:name="_Toc65660337"/>
      <w:bookmarkStart w:id="54" w:name="_Toc9344"/>
      <w:bookmarkStart w:id="55" w:name="_Toc521053056"/>
      <w:bookmarkStart w:id="56" w:name="_Toc10415"/>
      <w:r>
        <w:rPr>
          <w:rFonts w:hint="eastAsia" w:ascii="宋体" w:hAnsi="宋体" w:eastAsia="宋体" w:cs="宋体"/>
          <w:sz w:val="24"/>
        </w:rPr>
        <w:t>八、联系方式</w:t>
      </w:r>
      <w:bookmarkEnd w:id="51"/>
      <w:bookmarkEnd w:id="52"/>
      <w:bookmarkEnd w:id="53"/>
      <w:bookmarkEnd w:id="54"/>
      <w:bookmarkEnd w:id="55"/>
      <w:bookmarkEnd w:id="56"/>
    </w:p>
    <w:p>
      <w:pPr>
        <w:snapToGrid w:val="0"/>
        <w:spacing w:line="400" w:lineRule="exact"/>
        <w:ind w:firstLine="840" w:firstLineChars="350"/>
        <w:rPr>
          <w:rFonts w:hint="eastAsia" w:ascii="宋体" w:hAnsi="宋体" w:cs="宋体"/>
          <w:sz w:val="24"/>
          <w:szCs w:val="24"/>
        </w:rPr>
      </w:pPr>
      <w:r>
        <w:rPr>
          <w:rFonts w:hint="eastAsia" w:ascii="宋体" w:hAnsi="宋体" w:cs="宋体"/>
          <w:sz w:val="24"/>
          <w:szCs w:val="24"/>
        </w:rPr>
        <w:t>采购人：重庆市荣昌区中医院</w:t>
      </w:r>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 xml:space="preserve">    联系人：唐老师  </w:t>
      </w:r>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 xml:space="preserve">    电  话：023-46251760</w:t>
      </w:r>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 xml:space="preserve">    地  址：重庆市荣昌区昌州街道黄金大道167号</w:t>
      </w:r>
    </w:p>
    <w:p>
      <w:pPr>
        <w:snapToGrid w:val="0"/>
        <w:spacing w:line="400" w:lineRule="exact"/>
        <w:ind w:firstLine="840" w:firstLineChars="350"/>
        <w:rPr>
          <w:rFonts w:hint="eastAsia" w:ascii="宋体" w:hAnsi="宋体" w:cs="宋体"/>
          <w:sz w:val="24"/>
          <w:szCs w:val="24"/>
        </w:rPr>
      </w:pPr>
      <w:r>
        <w:rPr>
          <w:rFonts w:hint="eastAsia" w:ascii="宋体" w:hAnsi="宋体" w:cs="宋体"/>
          <w:sz w:val="24"/>
          <w:szCs w:val="24"/>
        </w:rPr>
        <w:t>采购代理机构：重庆凡鹏工程项目管理有限公司</w:t>
      </w:r>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 xml:space="preserve">    联系人：陈老师</w:t>
      </w:r>
    </w:p>
    <w:p>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 xml:space="preserve">    电  话：13996163883</w:t>
      </w:r>
    </w:p>
    <w:p>
      <w:pPr>
        <w:snapToGrid w:val="0"/>
        <w:spacing w:line="400" w:lineRule="exact"/>
        <w:ind w:firstLine="360" w:firstLineChars="150"/>
        <w:rPr>
          <w:rFonts w:hint="eastAsia" w:ascii="宋体" w:hAnsi="宋体" w:cs="宋体"/>
          <w:sz w:val="24"/>
          <w:szCs w:val="24"/>
        </w:rPr>
        <w:sectPr>
          <w:pgSz w:w="11907" w:h="16840"/>
          <w:pgMar w:top="1134" w:right="1418" w:bottom="1134" w:left="1418" w:header="964" w:footer="992" w:gutter="0"/>
          <w:pgNumType w:fmt="numberInDash"/>
          <w:cols w:space="720" w:num="1"/>
          <w:docGrid w:linePitch="312" w:charSpace="0"/>
        </w:sectPr>
      </w:pPr>
      <w:r>
        <w:rPr>
          <w:rFonts w:hint="eastAsia" w:ascii="宋体" w:hAnsi="宋体" w:cs="宋体"/>
          <w:sz w:val="24"/>
          <w:szCs w:val="24"/>
        </w:rPr>
        <w:t xml:space="preserve">    地  址：重庆市荣昌区昌瑞尔国际3号楼14-2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5Nzc2OTdhMjAxNmQ4ZDY5MjNmYzNmNDU3ODRjY2UifQ=="/>
  </w:docVars>
  <w:rsids>
    <w:rsidRoot w:val="5EC8779A"/>
    <w:rsid w:val="5EC87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rPr>
      <w:rFonts w:ascii="仿宋_GB2312" w:eastAsia="仿宋_GB2312"/>
      <w:sz w:val="32"/>
    </w:rPr>
  </w:style>
  <w:style w:type="paragraph" w:styleId="3">
    <w:name w:val="Body Text Indent"/>
    <w:basedOn w:val="1"/>
    <w:uiPriority w:val="0"/>
    <w:pPr>
      <w:spacing w:line="700" w:lineRule="exact"/>
      <w:ind w:left="960"/>
    </w:pPr>
    <w:rPr>
      <w:sz w:val="44"/>
    </w:rPr>
  </w:style>
  <w:style w:type="paragraph" w:styleId="5">
    <w:name w:val="Body Text Indent 2"/>
    <w:basedOn w:val="1"/>
    <w:uiPriority w:val="0"/>
    <w:pPr>
      <w:snapToGrid w:val="0"/>
      <w:spacing w:line="560" w:lineRule="atLeast"/>
      <w:ind w:firstLine="54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2024-07-11T02:48:00Z</dcterms:created>
  <dc:creator>陈露</dc:creator>
  <cp:lastModifiedBy>陈露</cp:lastModifiedBy>
  <dcterms:modified xsi:type="dcterms:W3CDTF">2024-07-11T02:50:46Z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2EDED0D8EC7747059A0CABD84F9A6E7B_11</vt:lpwstr>
  </property>
</Properties>
</file>